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AAC" w:rsidRPr="00EA54FA" w:rsidRDefault="00BF7719" w:rsidP="009B3AAC">
      <w:pPr>
        <w:jc w:val="center"/>
        <w:rPr>
          <w:rFonts w:cs="Calibri"/>
          <w:noProof/>
          <w:sz w:val="28"/>
          <w:lang w:eastAsia="pl-PL"/>
        </w:rPr>
      </w:pPr>
      <w:r>
        <w:rPr>
          <w:rFonts w:cs="Calibri"/>
          <w:noProof/>
          <w:sz w:val="28"/>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90pt;height:90pt;visibility:visible;mso-wrap-style:square">
            <v:imagedata r:id="rId5" o:title=""/>
          </v:shape>
        </w:pict>
      </w:r>
      <w:r>
        <w:rPr>
          <w:rFonts w:cs="Calibri"/>
          <w:noProof/>
          <w:sz w:val="28"/>
          <w:lang w:eastAsia="pl-PL"/>
        </w:rPr>
        <w:pict>
          <v:shape id="Obraz 2" o:spid="_x0000_i1026" type="#_x0000_t75" style="width:86pt;height:86pt;visibility:visible;mso-wrap-style:square">
            <v:imagedata r:id="rId6" o:title=""/>
          </v:shape>
        </w:pict>
      </w:r>
    </w:p>
    <w:p w:rsidR="00EA54FA" w:rsidRPr="00EA54FA" w:rsidRDefault="00EA54FA" w:rsidP="00EA54FA">
      <w:pPr>
        <w:rPr>
          <w:rFonts w:cs="Calibri"/>
          <w:b/>
          <w:sz w:val="28"/>
        </w:rPr>
      </w:pPr>
    </w:p>
    <w:p w:rsidR="00CC4E5C" w:rsidRPr="00EA54FA" w:rsidRDefault="00CC4E5C" w:rsidP="009B3AAC">
      <w:pPr>
        <w:jc w:val="center"/>
        <w:rPr>
          <w:rFonts w:cs="Calibri"/>
          <w:b/>
          <w:sz w:val="28"/>
        </w:rPr>
      </w:pPr>
      <w:r w:rsidRPr="00EA54FA">
        <w:rPr>
          <w:rFonts w:cs="Calibri"/>
          <w:b/>
          <w:sz w:val="28"/>
        </w:rPr>
        <w:t>INVITATION</w:t>
      </w:r>
    </w:p>
    <w:p w:rsidR="00CC4E5C" w:rsidRPr="00EA54FA" w:rsidRDefault="00CC4E5C" w:rsidP="002F6019">
      <w:pPr>
        <w:rPr>
          <w:sz w:val="28"/>
          <w:lang w:val="en-GB"/>
        </w:rPr>
      </w:pPr>
    </w:p>
    <w:p w:rsidR="00CC4E5C" w:rsidRPr="00EA54FA" w:rsidRDefault="00CC4E5C" w:rsidP="00C56AB8">
      <w:pPr>
        <w:rPr>
          <w:sz w:val="28"/>
          <w:lang w:val="en-GB"/>
        </w:rPr>
      </w:pPr>
      <w:r w:rsidRPr="00EA54FA">
        <w:rPr>
          <w:sz w:val="28"/>
          <w:lang w:val="en-GB"/>
        </w:rPr>
        <w:t>You are warmly invited to participate in the 3</w:t>
      </w:r>
      <w:r w:rsidRPr="00EA54FA">
        <w:rPr>
          <w:sz w:val="28"/>
          <w:vertAlign w:val="superscript"/>
          <w:lang w:val="en-GB"/>
        </w:rPr>
        <w:t>rd</w:t>
      </w:r>
      <w:r w:rsidRPr="00EA54FA">
        <w:rPr>
          <w:sz w:val="28"/>
          <w:lang w:val="en-GB"/>
        </w:rPr>
        <w:t xml:space="preserve"> International Academic Conference in the series “PR in non-commercial institutions”, entitled </w:t>
      </w:r>
      <w:r w:rsidRPr="00EA54FA">
        <w:rPr>
          <w:b/>
          <w:bCs/>
          <w:sz w:val="28"/>
          <w:lang w:val="en-GB"/>
        </w:rPr>
        <w:t>“Public relations in non-commercial institutions on the internet”</w:t>
      </w:r>
      <w:r w:rsidRPr="00EA54FA">
        <w:rPr>
          <w:sz w:val="28"/>
          <w:lang w:val="en-GB"/>
        </w:rPr>
        <w:t xml:space="preserve"> organized on </w:t>
      </w:r>
      <w:r w:rsidRPr="00EA54FA">
        <w:rPr>
          <w:b/>
          <w:bCs/>
          <w:sz w:val="28"/>
          <w:lang w:val="en-GB"/>
        </w:rPr>
        <w:t>16</w:t>
      </w:r>
      <w:r w:rsidRPr="00EA54FA">
        <w:rPr>
          <w:b/>
          <w:bCs/>
          <w:sz w:val="28"/>
          <w:vertAlign w:val="superscript"/>
          <w:lang w:val="en-GB"/>
        </w:rPr>
        <w:t>th</w:t>
      </w:r>
      <w:r w:rsidRPr="00EA54FA">
        <w:rPr>
          <w:b/>
          <w:bCs/>
          <w:sz w:val="28"/>
          <w:lang w:val="en-GB"/>
        </w:rPr>
        <w:t xml:space="preserve"> March 2018</w:t>
      </w:r>
      <w:r w:rsidRPr="00EA54FA">
        <w:rPr>
          <w:sz w:val="28"/>
          <w:lang w:val="en-GB"/>
        </w:rPr>
        <w:t xml:space="preserve"> by the Chair of Public Relations and Marketing Communication of the Media Education and Journalism Institute and the Pre and Postgraduate Students’ Academic Circle “Public Relations in Social Media” in the UKSW in Warsaw.</w:t>
      </w:r>
    </w:p>
    <w:p w:rsidR="00CC4E5C" w:rsidRPr="00EA54FA" w:rsidRDefault="00CC4E5C" w:rsidP="00FD3509">
      <w:pPr>
        <w:rPr>
          <w:rFonts w:cs="Calibri"/>
          <w:sz w:val="28"/>
        </w:rPr>
      </w:pPr>
    </w:p>
    <w:p w:rsidR="00CC4E5C" w:rsidRPr="00EA54FA" w:rsidRDefault="00CC4E5C" w:rsidP="00FD3509">
      <w:pPr>
        <w:rPr>
          <w:rFonts w:cs="Calibri"/>
          <w:sz w:val="28"/>
          <w:lang w:val="en-US"/>
        </w:rPr>
      </w:pPr>
      <w:r w:rsidRPr="00EA54FA">
        <w:rPr>
          <w:rFonts w:cs="Calibri"/>
          <w:b/>
          <w:bCs/>
          <w:sz w:val="28"/>
          <w:lang w:val="en-US"/>
        </w:rPr>
        <w:t>The subject</w:t>
      </w:r>
      <w:r w:rsidRPr="00EA54FA">
        <w:rPr>
          <w:rFonts w:cs="Calibri"/>
          <w:sz w:val="28"/>
          <w:lang w:val="en-US"/>
        </w:rPr>
        <w:t xml:space="preserve"> of the conference is the new trends appearing in internet communication, marketing communication, in the communication of religious institutions. The discussed topics include content marketing, narrative marketing, data journalism, brand journalism, location marketing, crowdfunding, crowdsourcing, experience marketing, designing products and services, influencer marketing etc.</w:t>
      </w:r>
    </w:p>
    <w:p w:rsidR="00CC4E5C" w:rsidRPr="00EA54FA" w:rsidRDefault="00CC4E5C" w:rsidP="00FD3509">
      <w:pPr>
        <w:rPr>
          <w:rFonts w:cs="Calibri"/>
          <w:sz w:val="28"/>
          <w:lang w:val="en-US"/>
        </w:rPr>
      </w:pPr>
    </w:p>
    <w:p w:rsidR="00CC4E5C" w:rsidRPr="00EA54FA" w:rsidRDefault="00CC4E5C" w:rsidP="00C56AB8">
      <w:pPr>
        <w:rPr>
          <w:rFonts w:cs="Calibri"/>
          <w:b/>
          <w:sz w:val="28"/>
          <w:lang w:val="en-GB"/>
        </w:rPr>
      </w:pPr>
      <w:r w:rsidRPr="00EA54FA">
        <w:rPr>
          <w:rFonts w:cs="Calibri"/>
          <w:b/>
          <w:bCs/>
          <w:sz w:val="28"/>
          <w:lang w:val="en-GB"/>
        </w:rPr>
        <w:t>The research area</w:t>
      </w:r>
      <w:r w:rsidRPr="00EA54FA">
        <w:rPr>
          <w:rFonts w:cs="Calibri"/>
          <w:sz w:val="28"/>
          <w:lang w:val="en-GB"/>
        </w:rPr>
        <w:t xml:space="preserve"> encompasses non-commercial organizations of different types, including public administration, public institutions, non-government organizations, trade associations, universities, religious institutions etc.</w:t>
      </w:r>
    </w:p>
    <w:p w:rsidR="00CC4E5C" w:rsidRPr="00EA54FA" w:rsidRDefault="00CC4E5C" w:rsidP="00FD3509">
      <w:pPr>
        <w:rPr>
          <w:rFonts w:cs="Calibri"/>
          <w:sz w:val="28"/>
          <w:lang w:val="en-GB"/>
        </w:rPr>
      </w:pPr>
    </w:p>
    <w:p w:rsidR="00CC4E5C" w:rsidRPr="00EA54FA" w:rsidRDefault="00CC4E5C" w:rsidP="007D13A1">
      <w:pPr>
        <w:rPr>
          <w:rFonts w:cs="Calibri"/>
          <w:sz w:val="28"/>
          <w:lang w:val="en-GB"/>
        </w:rPr>
      </w:pPr>
      <w:r w:rsidRPr="00EA54FA">
        <w:rPr>
          <w:rFonts w:cs="Calibri"/>
          <w:b/>
          <w:bCs/>
          <w:sz w:val="28"/>
          <w:lang w:val="en-GB"/>
        </w:rPr>
        <w:t>We want to examine</w:t>
      </w:r>
      <w:r w:rsidRPr="00EA54FA">
        <w:rPr>
          <w:rFonts w:cs="Calibri"/>
          <w:sz w:val="28"/>
          <w:lang w:val="en-GB"/>
        </w:rPr>
        <w:t xml:space="preserve"> how new phenomena impact the relationships between non-commercial institutions and the traditional media, as well as opinion leaders, along with creation of organization image, involving the community and crisis communication.</w:t>
      </w:r>
    </w:p>
    <w:p w:rsidR="00CC4E5C" w:rsidRPr="00EA54FA" w:rsidRDefault="00CC4E5C" w:rsidP="001F421B">
      <w:pPr>
        <w:rPr>
          <w:rFonts w:cs="Calibri"/>
          <w:sz w:val="28"/>
          <w:lang w:val="en-GB"/>
        </w:rPr>
      </w:pPr>
    </w:p>
    <w:p w:rsidR="00CC4E5C" w:rsidRPr="00EA54FA" w:rsidRDefault="00CC4E5C" w:rsidP="00B12E02">
      <w:pPr>
        <w:rPr>
          <w:rFonts w:cs="Calibri"/>
          <w:sz w:val="28"/>
          <w:lang w:val="en-GB"/>
        </w:rPr>
      </w:pPr>
      <w:r w:rsidRPr="00EA54FA">
        <w:rPr>
          <w:rFonts w:cs="Calibri"/>
          <w:sz w:val="28"/>
          <w:lang w:val="en-GB"/>
        </w:rPr>
        <w:t xml:space="preserve">We await research </w:t>
      </w:r>
      <w:r w:rsidRPr="00EA54FA">
        <w:rPr>
          <w:rFonts w:cs="Calibri"/>
          <w:b/>
          <w:bCs/>
          <w:sz w:val="28"/>
          <w:lang w:val="en-GB"/>
        </w:rPr>
        <w:t>papers</w:t>
      </w:r>
      <w:r w:rsidRPr="00EA54FA">
        <w:rPr>
          <w:rFonts w:cs="Calibri"/>
          <w:sz w:val="28"/>
          <w:lang w:val="en-GB"/>
        </w:rPr>
        <w:t xml:space="preserve">. </w:t>
      </w:r>
      <w:r w:rsidRPr="00EA54FA">
        <w:rPr>
          <w:rFonts w:cs="Calibri"/>
          <w:b/>
          <w:bCs/>
          <w:sz w:val="28"/>
          <w:lang w:val="en-GB"/>
        </w:rPr>
        <w:t>The deadline for applications</w:t>
      </w:r>
      <w:r w:rsidRPr="00EA54FA">
        <w:rPr>
          <w:rFonts w:cs="Calibri"/>
          <w:sz w:val="28"/>
          <w:lang w:val="en-GB"/>
        </w:rPr>
        <w:t xml:space="preserve"> is </w:t>
      </w:r>
      <w:r w:rsidRPr="00EA54FA">
        <w:rPr>
          <w:rFonts w:cs="Calibri"/>
          <w:b/>
          <w:bCs/>
          <w:sz w:val="28"/>
          <w:lang w:val="en-GB"/>
        </w:rPr>
        <w:t>31</w:t>
      </w:r>
      <w:r w:rsidRPr="00EA54FA">
        <w:rPr>
          <w:rFonts w:cs="Calibri"/>
          <w:b/>
          <w:bCs/>
          <w:sz w:val="28"/>
          <w:vertAlign w:val="superscript"/>
          <w:lang w:val="en-GB"/>
        </w:rPr>
        <w:t>st</w:t>
      </w:r>
      <w:r w:rsidRPr="00EA54FA">
        <w:rPr>
          <w:rFonts w:cs="Calibri"/>
          <w:b/>
          <w:bCs/>
          <w:sz w:val="28"/>
          <w:lang w:val="en-GB"/>
        </w:rPr>
        <w:t xml:space="preserve"> January 2018</w:t>
      </w:r>
      <w:r w:rsidRPr="00EA54FA">
        <w:rPr>
          <w:rFonts w:cs="Calibri"/>
          <w:sz w:val="28"/>
          <w:lang w:val="en-GB"/>
        </w:rPr>
        <w:t>.</w:t>
      </w:r>
    </w:p>
    <w:p w:rsidR="00CC4E5C" w:rsidRPr="00EA54FA" w:rsidRDefault="00CC4E5C" w:rsidP="001F421B">
      <w:pPr>
        <w:jc w:val="both"/>
        <w:rPr>
          <w:rFonts w:cs="Calibri"/>
          <w:sz w:val="28"/>
          <w:lang w:val="en-US"/>
        </w:rPr>
      </w:pPr>
    </w:p>
    <w:p w:rsidR="00CC4E5C" w:rsidRPr="00EA54FA" w:rsidRDefault="00CC4E5C" w:rsidP="001F421B">
      <w:pPr>
        <w:jc w:val="both"/>
        <w:rPr>
          <w:rFonts w:cs="Calibri"/>
          <w:sz w:val="28"/>
        </w:rPr>
      </w:pPr>
    </w:p>
    <w:p w:rsidR="00CC4E5C" w:rsidRPr="00EA54FA" w:rsidRDefault="00CC4E5C" w:rsidP="002F6019">
      <w:pPr>
        <w:jc w:val="both"/>
        <w:rPr>
          <w:rFonts w:cs="Calibri"/>
          <w:sz w:val="28"/>
          <w:lang w:val="en-US"/>
        </w:rPr>
      </w:pPr>
      <w:r w:rsidRPr="00EA54FA">
        <w:rPr>
          <w:rFonts w:cs="Calibri"/>
          <w:b/>
          <w:bCs/>
          <w:sz w:val="28"/>
          <w:lang w:val="en-US"/>
        </w:rPr>
        <w:t>Applications</w:t>
      </w:r>
      <w:r w:rsidRPr="00EA54FA">
        <w:rPr>
          <w:rFonts w:cs="Calibri"/>
          <w:sz w:val="28"/>
          <w:lang w:val="en-US"/>
        </w:rPr>
        <w:t xml:space="preserve"> on the enclosed form should be sent to: </w:t>
      </w:r>
      <w:hyperlink r:id="rId7" w:history="1">
        <w:r w:rsidRPr="00EA54FA">
          <w:rPr>
            <w:rStyle w:val="Hipercze"/>
            <w:rFonts w:cs="Calibri"/>
            <w:sz w:val="28"/>
            <w:lang w:val="en-US"/>
          </w:rPr>
          <w:t>uksw@op.pl</w:t>
        </w:r>
      </w:hyperlink>
      <w:r w:rsidRPr="00EA54FA">
        <w:rPr>
          <w:rFonts w:cs="Calibri"/>
          <w:sz w:val="28"/>
          <w:lang w:val="en-US"/>
        </w:rPr>
        <w:t xml:space="preserve"> (the topics of speeches and abstracts max. 250 words).</w:t>
      </w:r>
    </w:p>
    <w:p w:rsidR="00CC4E5C" w:rsidRPr="00EA54FA" w:rsidRDefault="00CC4E5C" w:rsidP="001F421B">
      <w:pPr>
        <w:jc w:val="both"/>
        <w:rPr>
          <w:rFonts w:cs="Calibri"/>
          <w:sz w:val="28"/>
          <w:lang w:val="en-US"/>
        </w:rPr>
      </w:pPr>
    </w:p>
    <w:p w:rsidR="00CC4E5C" w:rsidRPr="00EA54FA" w:rsidRDefault="00CC4E5C" w:rsidP="001F421B">
      <w:pPr>
        <w:jc w:val="both"/>
        <w:rPr>
          <w:sz w:val="28"/>
          <w:lang w:val="en-US"/>
        </w:rPr>
      </w:pPr>
      <w:r w:rsidRPr="00EA54FA">
        <w:rPr>
          <w:sz w:val="28"/>
          <w:lang w:val="en-US"/>
        </w:rPr>
        <w:t xml:space="preserve">The participation in the international conference is </w:t>
      </w:r>
      <w:r w:rsidRPr="00EA54FA">
        <w:rPr>
          <w:b/>
          <w:bCs/>
          <w:sz w:val="28"/>
          <w:lang w:val="en-US"/>
        </w:rPr>
        <w:t>free of charge</w:t>
      </w:r>
      <w:r w:rsidRPr="00EA54FA">
        <w:rPr>
          <w:sz w:val="28"/>
          <w:lang w:val="en-US"/>
        </w:rPr>
        <w:t>.</w:t>
      </w:r>
    </w:p>
    <w:p w:rsidR="00CC4E5C" w:rsidRPr="00EA54FA" w:rsidRDefault="00CC4E5C" w:rsidP="001F421B">
      <w:pPr>
        <w:jc w:val="both"/>
        <w:rPr>
          <w:rFonts w:cs="Calibri"/>
          <w:sz w:val="28"/>
          <w:lang w:val="en-US"/>
        </w:rPr>
      </w:pPr>
    </w:p>
    <w:p w:rsidR="00CC4E5C" w:rsidRPr="00EA54FA" w:rsidRDefault="00CC4E5C" w:rsidP="001F421B">
      <w:pPr>
        <w:jc w:val="both"/>
        <w:rPr>
          <w:rFonts w:cs="Calibri"/>
          <w:sz w:val="28"/>
          <w:lang w:val="en-US"/>
        </w:rPr>
      </w:pPr>
      <w:r w:rsidRPr="00EA54FA">
        <w:rPr>
          <w:rFonts w:cs="Calibri"/>
          <w:sz w:val="28"/>
          <w:lang w:val="en-US"/>
        </w:rPr>
        <w:lastRenderedPageBreak/>
        <w:t xml:space="preserve">We accept papers </w:t>
      </w:r>
      <w:r w:rsidRPr="00EA54FA">
        <w:rPr>
          <w:rFonts w:cs="Calibri"/>
          <w:b/>
          <w:bCs/>
          <w:sz w:val="28"/>
          <w:lang w:val="en-US"/>
        </w:rPr>
        <w:t>only in English</w:t>
      </w:r>
      <w:r w:rsidRPr="00EA54FA">
        <w:rPr>
          <w:rFonts w:cs="Calibri"/>
          <w:sz w:val="28"/>
          <w:lang w:val="en-US"/>
        </w:rPr>
        <w:t>.</w:t>
      </w:r>
    </w:p>
    <w:p w:rsidR="00CC4E5C" w:rsidRPr="00EA54FA" w:rsidRDefault="00CC4E5C" w:rsidP="001F421B">
      <w:pPr>
        <w:jc w:val="both"/>
        <w:rPr>
          <w:rFonts w:cs="Calibri"/>
          <w:sz w:val="28"/>
          <w:lang w:val="en-US"/>
        </w:rPr>
      </w:pPr>
    </w:p>
    <w:p w:rsidR="00CC4E5C" w:rsidRPr="00EA54FA" w:rsidRDefault="00CC4E5C" w:rsidP="00B36E8C">
      <w:pPr>
        <w:rPr>
          <w:rFonts w:cs="Calibri"/>
          <w:sz w:val="28"/>
          <w:lang w:val="en-GB"/>
        </w:rPr>
      </w:pPr>
      <w:r w:rsidRPr="00EA54FA">
        <w:rPr>
          <w:rFonts w:cs="Calibri"/>
          <w:b/>
          <w:bCs/>
          <w:sz w:val="28"/>
          <w:lang w:val="en-GB"/>
        </w:rPr>
        <w:t>The program of the conference</w:t>
      </w:r>
      <w:r w:rsidRPr="00EA54FA">
        <w:rPr>
          <w:rFonts w:cs="Calibri"/>
          <w:sz w:val="28"/>
          <w:lang w:val="en-GB"/>
        </w:rPr>
        <w:t xml:space="preserve"> will be posted on the internet on 1</w:t>
      </w:r>
      <w:r w:rsidRPr="00EA54FA">
        <w:rPr>
          <w:rFonts w:cs="Calibri"/>
          <w:sz w:val="28"/>
          <w:vertAlign w:val="superscript"/>
          <w:lang w:val="en-GB"/>
        </w:rPr>
        <w:t>st</w:t>
      </w:r>
      <w:r w:rsidRPr="00EA54FA">
        <w:rPr>
          <w:rFonts w:cs="Calibri"/>
          <w:sz w:val="28"/>
          <w:lang w:val="en-GB"/>
        </w:rPr>
        <w:t xml:space="preserve"> March 2018. The participants will receive written </w:t>
      </w:r>
      <w:r w:rsidRPr="00EA54FA">
        <w:rPr>
          <w:rFonts w:cs="Calibri"/>
          <w:b/>
          <w:bCs/>
          <w:sz w:val="28"/>
          <w:lang w:val="en-GB"/>
        </w:rPr>
        <w:t>confirmations</w:t>
      </w:r>
      <w:r w:rsidRPr="00EA54FA">
        <w:rPr>
          <w:rFonts w:cs="Calibri"/>
          <w:sz w:val="28"/>
          <w:lang w:val="en-GB"/>
        </w:rPr>
        <w:t xml:space="preserve"> of participation and presentation of their paper after the conclusion of panel sessions.</w:t>
      </w:r>
    </w:p>
    <w:p w:rsidR="00CC4E5C" w:rsidRPr="00EA54FA" w:rsidRDefault="00CC4E5C" w:rsidP="001F421B">
      <w:pPr>
        <w:rPr>
          <w:rFonts w:cs="Calibri"/>
          <w:sz w:val="28"/>
          <w:lang w:val="en-US"/>
        </w:rPr>
      </w:pPr>
    </w:p>
    <w:p w:rsidR="009B3AAC" w:rsidRPr="00EA54FA" w:rsidRDefault="00CC4E5C" w:rsidP="009B3AAC">
      <w:pPr>
        <w:rPr>
          <w:rFonts w:cs="Calibri"/>
          <w:b/>
          <w:sz w:val="28"/>
          <w:lang w:val="en-GB"/>
        </w:rPr>
      </w:pPr>
      <w:r w:rsidRPr="00EA54FA">
        <w:rPr>
          <w:rFonts w:cs="Calibri"/>
          <w:b/>
          <w:sz w:val="28"/>
          <w:lang w:val="en-GB"/>
        </w:rPr>
        <w:t>The Conference Organizers</w:t>
      </w:r>
    </w:p>
    <w:p w:rsidR="009B3AAC" w:rsidRPr="00EA54FA" w:rsidRDefault="009B3AAC" w:rsidP="009B3AAC">
      <w:pPr>
        <w:rPr>
          <w:rFonts w:cs="Calibri"/>
          <w:sz w:val="28"/>
        </w:rPr>
      </w:pPr>
      <w:r w:rsidRPr="00EA54FA">
        <w:rPr>
          <w:rFonts w:cs="Calibri"/>
          <w:sz w:val="28"/>
        </w:rPr>
        <w:t>prof. dr hab. Jerzy Olędzki</w:t>
      </w:r>
    </w:p>
    <w:p w:rsidR="009B3AAC" w:rsidRPr="00EA54FA" w:rsidRDefault="009B3AAC" w:rsidP="009B3AAC">
      <w:pPr>
        <w:rPr>
          <w:rFonts w:cs="Calibri"/>
          <w:sz w:val="28"/>
        </w:rPr>
      </w:pPr>
      <w:r w:rsidRPr="00EA54FA">
        <w:rPr>
          <w:rFonts w:cs="Calibri"/>
          <w:sz w:val="28"/>
        </w:rPr>
        <w:t>prof. UKSW dr hab. Monika Przybysz</w:t>
      </w:r>
    </w:p>
    <w:p w:rsidR="009B3AAC" w:rsidRPr="00EA54FA" w:rsidRDefault="009B3AAC" w:rsidP="009B3AAC">
      <w:pPr>
        <w:rPr>
          <w:rFonts w:cs="Calibri"/>
          <w:sz w:val="28"/>
        </w:rPr>
      </w:pPr>
      <w:r w:rsidRPr="00EA54FA">
        <w:rPr>
          <w:rFonts w:cs="Calibri"/>
          <w:sz w:val="28"/>
        </w:rPr>
        <w:t>prof. UKSW dr hab. Józef Kloch</w:t>
      </w:r>
    </w:p>
    <w:p w:rsidR="009B3AAC" w:rsidRPr="00EA54FA" w:rsidRDefault="009B3AAC" w:rsidP="009B3AAC">
      <w:pPr>
        <w:rPr>
          <w:rFonts w:cs="Calibri"/>
          <w:sz w:val="28"/>
        </w:rPr>
      </w:pPr>
      <w:r w:rsidRPr="00EA54FA">
        <w:rPr>
          <w:rFonts w:cs="Calibri"/>
          <w:sz w:val="28"/>
        </w:rPr>
        <w:t>dr Kinga Cybulska</w:t>
      </w:r>
    </w:p>
    <w:p w:rsidR="009B3AAC" w:rsidRDefault="009B3AAC" w:rsidP="009B3AAC">
      <w:pPr>
        <w:rPr>
          <w:rFonts w:cs="Calibri"/>
          <w:sz w:val="28"/>
        </w:rPr>
      </w:pPr>
      <w:r w:rsidRPr="00EA54FA">
        <w:rPr>
          <w:rFonts w:cs="Calibri"/>
          <w:sz w:val="28"/>
        </w:rPr>
        <w:t xml:space="preserve">dr Anna Miotk </w:t>
      </w:r>
    </w:p>
    <w:p w:rsidR="00BF7719" w:rsidRPr="00EA54FA" w:rsidRDefault="00BF7719" w:rsidP="009B3AAC">
      <w:pPr>
        <w:rPr>
          <w:rFonts w:cs="Calibri"/>
          <w:sz w:val="28"/>
        </w:rPr>
      </w:pPr>
      <w:r>
        <w:rPr>
          <w:rFonts w:cs="Calibri"/>
          <w:sz w:val="28"/>
        </w:rPr>
        <w:t>dr Tomasz Płonkowski</w:t>
      </w:r>
      <w:bookmarkStart w:id="0" w:name="_GoBack"/>
      <w:bookmarkEnd w:id="0"/>
    </w:p>
    <w:p w:rsidR="009B3AAC" w:rsidRPr="00EA54FA" w:rsidRDefault="009B3AAC" w:rsidP="009B3AAC">
      <w:pPr>
        <w:rPr>
          <w:rFonts w:cs="Calibri"/>
          <w:sz w:val="28"/>
        </w:rPr>
      </w:pPr>
      <w:r w:rsidRPr="00EA54FA">
        <w:rPr>
          <w:rFonts w:cs="Calibri"/>
          <w:sz w:val="28"/>
        </w:rPr>
        <w:t xml:space="preserve">dr Milena </w:t>
      </w:r>
      <w:proofErr w:type="spellStart"/>
      <w:r w:rsidRPr="00EA54FA">
        <w:rPr>
          <w:rFonts w:cs="Calibri"/>
          <w:sz w:val="28"/>
        </w:rPr>
        <w:t>Kindziuk</w:t>
      </w:r>
      <w:proofErr w:type="spellEnd"/>
    </w:p>
    <w:p w:rsidR="009B3AAC" w:rsidRPr="00EA54FA" w:rsidRDefault="009B3AAC" w:rsidP="009B3AAC">
      <w:pPr>
        <w:rPr>
          <w:rFonts w:cs="Calibri"/>
          <w:sz w:val="28"/>
        </w:rPr>
      </w:pPr>
      <w:r w:rsidRPr="00EA54FA">
        <w:rPr>
          <w:rFonts w:cs="Calibri"/>
          <w:sz w:val="28"/>
        </w:rPr>
        <w:t xml:space="preserve">mgr Tomasz Knecht </w:t>
      </w:r>
    </w:p>
    <w:p w:rsidR="009B3AAC" w:rsidRPr="00EA54FA" w:rsidRDefault="009B3AAC" w:rsidP="001F421B">
      <w:pPr>
        <w:rPr>
          <w:rFonts w:cs="Calibri"/>
          <w:sz w:val="28"/>
        </w:rPr>
      </w:pPr>
      <w:r w:rsidRPr="00EA54FA">
        <w:rPr>
          <w:rFonts w:cs="Calibri"/>
          <w:sz w:val="28"/>
        </w:rPr>
        <w:t>mgr Karolina Ołtarzewska</w:t>
      </w:r>
    </w:p>
    <w:sectPr w:rsidR="009B3AAC" w:rsidRPr="00EA54FA" w:rsidSect="0065485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D6871"/>
    <w:multiLevelType w:val="hybridMultilevel"/>
    <w:tmpl w:val="2452DFE8"/>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 w15:restartNumberingAfterBreak="0">
    <w:nsid w:val="36051E8D"/>
    <w:multiLevelType w:val="hybridMultilevel"/>
    <w:tmpl w:val="65D8A0A0"/>
    <w:lvl w:ilvl="0" w:tplc="0415000F">
      <w:start w:val="1"/>
      <w:numFmt w:val="decimal"/>
      <w:lvlText w:val="%1."/>
      <w:lvlJc w:val="left"/>
      <w:pPr>
        <w:ind w:left="720" w:hanging="360"/>
      </w:pPr>
      <w:rPr>
        <w:rFonts w:cs="Times New Roman"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3BFE397B"/>
    <w:multiLevelType w:val="hybridMultilevel"/>
    <w:tmpl w:val="D3ECAD0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44A77F5A"/>
    <w:multiLevelType w:val="hybridMultilevel"/>
    <w:tmpl w:val="ECE474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5ED54E0C"/>
    <w:multiLevelType w:val="hybridMultilevel"/>
    <w:tmpl w:val="BAAE3C04"/>
    <w:lvl w:ilvl="0" w:tplc="E81294EC">
      <w:start w:val="1"/>
      <w:numFmt w:val="bullet"/>
      <w:lvlText w:val=""/>
      <w:lvlJc w:val="left"/>
      <w:pPr>
        <w:tabs>
          <w:tab w:val="num" w:pos="357"/>
        </w:tabs>
        <w:ind w:left="397" w:hanging="39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DB2569"/>
    <w:multiLevelType w:val="hybridMultilevel"/>
    <w:tmpl w:val="F088124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7A852542"/>
    <w:multiLevelType w:val="hybridMultilevel"/>
    <w:tmpl w:val="9BA8285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12E2"/>
    <w:rsid w:val="000808C7"/>
    <w:rsid w:val="000D0E87"/>
    <w:rsid w:val="00121250"/>
    <w:rsid w:val="00131D6E"/>
    <w:rsid w:val="00135CB9"/>
    <w:rsid w:val="0017305D"/>
    <w:rsid w:val="001A6583"/>
    <w:rsid w:val="001B51C6"/>
    <w:rsid w:val="001F421B"/>
    <w:rsid w:val="00207AC7"/>
    <w:rsid w:val="00281464"/>
    <w:rsid w:val="002914F5"/>
    <w:rsid w:val="002C12E2"/>
    <w:rsid w:val="002E2A15"/>
    <w:rsid w:val="002F6019"/>
    <w:rsid w:val="00372066"/>
    <w:rsid w:val="00383AAB"/>
    <w:rsid w:val="003B571B"/>
    <w:rsid w:val="0041263F"/>
    <w:rsid w:val="00415F68"/>
    <w:rsid w:val="00472D9B"/>
    <w:rsid w:val="004769F3"/>
    <w:rsid w:val="00490B26"/>
    <w:rsid w:val="004D78C7"/>
    <w:rsid w:val="0052690A"/>
    <w:rsid w:val="005D1A2B"/>
    <w:rsid w:val="005D4123"/>
    <w:rsid w:val="005E0BBC"/>
    <w:rsid w:val="00610ACC"/>
    <w:rsid w:val="00631F1C"/>
    <w:rsid w:val="0065485A"/>
    <w:rsid w:val="00656595"/>
    <w:rsid w:val="00660127"/>
    <w:rsid w:val="00692E65"/>
    <w:rsid w:val="00772198"/>
    <w:rsid w:val="007824EB"/>
    <w:rsid w:val="007834FF"/>
    <w:rsid w:val="007B066D"/>
    <w:rsid w:val="007D13A1"/>
    <w:rsid w:val="0083027A"/>
    <w:rsid w:val="0084128F"/>
    <w:rsid w:val="0086748A"/>
    <w:rsid w:val="008737BC"/>
    <w:rsid w:val="008A7163"/>
    <w:rsid w:val="008F7C63"/>
    <w:rsid w:val="009256D9"/>
    <w:rsid w:val="00933E29"/>
    <w:rsid w:val="0096636F"/>
    <w:rsid w:val="009B13B4"/>
    <w:rsid w:val="009B3AAC"/>
    <w:rsid w:val="00A12795"/>
    <w:rsid w:val="00A233F1"/>
    <w:rsid w:val="00A652D2"/>
    <w:rsid w:val="00A74E49"/>
    <w:rsid w:val="00AA0DDF"/>
    <w:rsid w:val="00AC2952"/>
    <w:rsid w:val="00B12E02"/>
    <w:rsid w:val="00B36E8C"/>
    <w:rsid w:val="00BC74F6"/>
    <w:rsid w:val="00BD5602"/>
    <w:rsid w:val="00BE42EC"/>
    <w:rsid w:val="00BF0C9B"/>
    <w:rsid w:val="00BF7719"/>
    <w:rsid w:val="00C005CC"/>
    <w:rsid w:val="00C56AB8"/>
    <w:rsid w:val="00C8252E"/>
    <w:rsid w:val="00CC4E5C"/>
    <w:rsid w:val="00CF7606"/>
    <w:rsid w:val="00D42014"/>
    <w:rsid w:val="00D526B7"/>
    <w:rsid w:val="00D83843"/>
    <w:rsid w:val="00DF42F9"/>
    <w:rsid w:val="00DF6E60"/>
    <w:rsid w:val="00E11BD5"/>
    <w:rsid w:val="00E1345F"/>
    <w:rsid w:val="00E31BB0"/>
    <w:rsid w:val="00EA54FA"/>
    <w:rsid w:val="00ED32C2"/>
    <w:rsid w:val="00ED3A20"/>
    <w:rsid w:val="00F03D7E"/>
    <w:rsid w:val="00F46390"/>
    <w:rsid w:val="00F6317A"/>
    <w:rsid w:val="00F65518"/>
    <w:rsid w:val="00F7139C"/>
    <w:rsid w:val="00FA1EA4"/>
    <w:rsid w:val="00FB2406"/>
    <w:rsid w:val="00FB28CB"/>
    <w:rsid w:val="00FC725A"/>
    <w:rsid w:val="00FD3509"/>
    <w:rsid w:val="00FE4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082A2"/>
  <w15:docId w15:val="{FC9B27DB-931E-4FF2-8583-EB54098DE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4F6"/>
    <w:rPr>
      <w:sz w:val="24"/>
      <w:szCs w:val="24"/>
      <w:lang w:eastAsia="en-US"/>
    </w:rPr>
  </w:style>
  <w:style w:type="paragraph" w:styleId="Nagwek1">
    <w:name w:val="heading 1"/>
    <w:basedOn w:val="Normalny"/>
    <w:next w:val="Normalny"/>
    <w:link w:val="Nagwek1Znak"/>
    <w:autoRedefine/>
    <w:uiPriority w:val="99"/>
    <w:qFormat/>
    <w:rsid w:val="0041263F"/>
    <w:pPr>
      <w:keepNext/>
      <w:outlineLvl w:val="0"/>
    </w:pPr>
    <w:rPr>
      <w:rFonts w:ascii="Times New Roman" w:eastAsia="Times New Roman" w:hAnsi="Times New Roman"/>
      <w:iCs/>
      <w:lang w:eastAsia="pl-PL"/>
    </w:rPr>
  </w:style>
  <w:style w:type="paragraph" w:styleId="Nagwek2">
    <w:name w:val="heading 2"/>
    <w:basedOn w:val="Normalny"/>
    <w:next w:val="Normalny"/>
    <w:link w:val="Nagwek2Znak"/>
    <w:autoRedefine/>
    <w:uiPriority w:val="99"/>
    <w:qFormat/>
    <w:rsid w:val="0041263F"/>
    <w:pPr>
      <w:keepNext/>
      <w:jc w:val="center"/>
      <w:outlineLvl w:val="1"/>
    </w:pPr>
    <w:rPr>
      <w:rFonts w:ascii="Times New Roman" w:eastAsia="Times New Roman" w:hAnsi="Times New Roman"/>
      <w:sz w:val="2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41263F"/>
    <w:rPr>
      <w:rFonts w:ascii="Times New Roman" w:hAnsi="Times New Roman" w:cs="Times New Roman"/>
      <w:iCs/>
      <w:lang w:eastAsia="pl-PL"/>
    </w:rPr>
  </w:style>
  <w:style w:type="character" w:customStyle="1" w:styleId="Nagwek2Znak">
    <w:name w:val="Nagłówek 2 Znak"/>
    <w:link w:val="Nagwek2"/>
    <w:uiPriority w:val="99"/>
    <w:locked/>
    <w:rsid w:val="0041263F"/>
    <w:rPr>
      <w:rFonts w:ascii="Times New Roman" w:hAnsi="Times New Roman" w:cs="Times New Roman"/>
      <w:sz w:val="22"/>
      <w:lang w:eastAsia="pl-PL"/>
    </w:rPr>
  </w:style>
  <w:style w:type="paragraph" w:customStyle="1" w:styleId="Rysunek">
    <w:name w:val="Rysunek"/>
    <w:basedOn w:val="Normalny"/>
    <w:autoRedefine/>
    <w:uiPriority w:val="99"/>
    <w:rsid w:val="00BF0C9B"/>
    <w:pPr>
      <w:spacing w:after="160" w:line="259" w:lineRule="auto"/>
    </w:pPr>
    <w:rPr>
      <w:rFonts w:eastAsia="Times New Roman"/>
      <w:b/>
      <w:sz w:val="22"/>
      <w:szCs w:val="22"/>
      <w:lang w:eastAsia="pl-PL"/>
    </w:rPr>
  </w:style>
  <w:style w:type="paragraph" w:styleId="Akapitzlist">
    <w:name w:val="List Paragraph"/>
    <w:basedOn w:val="Normalny"/>
    <w:uiPriority w:val="99"/>
    <w:qFormat/>
    <w:rsid w:val="00FD3509"/>
    <w:pPr>
      <w:ind w:left="720"/>
    </w:pPr>
  </w:style>
  <w:style w:type="character" w:styleId="Hipercze">
    <w:name w:val="Hyperlink"/>
    <w:uiPriority w:val="99"/>
    <w:rsid w:val="00F65518"/>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sw@op.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2</Pages>
  <Words>305</Words>
  <Characters>1836</Characters>
  <Application>Microsoft Office Word</Application>
  <DocSecurity>0</DocSecurity>
  <Lines>15</Lines>
  <Paragraphs>4</Paragraphs>
  <ScaleCrop>false</ScaleCrop>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ZAPROSZENIE</dc:title>
  <dc:subject/>
  <dc:creator>Anna Miotk</dc:creator>
  <cp:keywords/>
  <dc:description/>
  <cp:lastModifiedBy>Monika</cp:lastModifiedBy>
  <cp:revision>9</cp:revision>
  <dcterms:created xsi:type="dcterms:W3CDTF">2018-01-05T19:04:00Z</dcterms:created>
  <dcterms:modified xsi:type="dcterms:W3CDTF">2018-01-07T07:59:00Z</dcterms:modified>
</cp:coreProperties>
</file>